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B10" w:rsidRPr="00917FBA" w:rsidRDefault="00D21B10" w:rsidP="00D21B1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Приложение № 5</w:t>
      </w:r>
    </w:p>
    <w:p w:rsidR="00930D7E" w:rsidRDefault="00D21B10" w:rsidP="00930D7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</w:t>
      </w:r>
      <w:r w:rsidR="00F15A49" w:rsidRPr="00F15A49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930D7E">
        <w:rPr>
          <w:rFonts w:ascii="Times New Roman" w:eastAsia="Times New Roman" w:hAnsi="Times New Roman"/>
          <w:sz w:val="20"/>
          <w:szCs w:val="20"/>
          <w:lang w:eastAsia="ru-RU"/>
        </w:rPr>
        <w:t>к  решению</w:t>
      </w:r>
      <w:r w:rsidR="00930D7E" w:rsidRPr="00917FBA">
        <w:rPr>
          <w:rFonts w:ascii="Times New Roman" w:eastAsia="Times New Roman" w:hAnsi="Times New Roman"/>
          <w:sz w:val="20"/>
          <w:szCs w:val="20"/>
          <w:lang w:eastAsia="ru-RU"/>
        </w:rPr>
        <w:t xml:space="preserve"> "О бюджете </w:t>
      </w:r>
      <w:proofErr w:type="spellStart"/>
      <w:r w:rsidR="00930D7E">
        <w:rPr>
          <w:rFonts w:ascii="Times New Roman" w:eastAsia="Times New Roman" w:hAnsi="Times New Roman"/>
          <w:sz w:val="20"/>
          <w:szCs w:val="20"/>
          <w:lang w:eastAsia="ru-RU"/>
        </w:rPr>
        <w:t>Поваренского</w:t>
      </w:r>
      <w:proofErr w:type="spellEnd"/>
      <w:r w:rsidR="00930D7E">
        <w:rPr>
          <w:rFonts w:ascii="Times New Roman" w:eastAsia="Times New Roman" w:hAnsi="Times New Roman"/>
          <w:sz w:val="20"/>
          <w:szCs w:val="20"/>
          <w:lang w:eastAsia="ru-RU"/>
        </w:rPr>
        <w:t xml:space="preserve"> сельсовета</w:t>
      </w:r>
      <w:r w:rsidR="00930D7E" w:rsidRPr="00917FB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930D7E" w:rsidRDefault="00930D7E" w:rsidP="00930D7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Коченевского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района Новосибирской области </w:t>
      </w:r>
      <w:r w:rsidRPr="00917FBA">
        <w:rPr>
          <w:rFonts w:ascii="Times New Roman" w:eastAsia="Times New Roman" w:hAnsi="Times New Roman"/>
          <w:sz w:val="20"/>
          <w:szCs w:val="20"/>
          <w:lang w:eastAsia="ru-RU"/>
        </w:rPr>
        <w:t xml:space="preserve">на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2024</w:t>
      </w:r>
      <w:r w:rsidRPr="00917FBA">
        <w:rPr>
          <w:rFonts w:ascii="Times New Roman" w:eastAsia="Times New Roman" w:hAnsi="Times New Roman"/>
          <w:sz w:val="20"/>
          <w:szCs w:val="20"/>
          <w:lang w:eastAsia="ru-RU"/>
        </w:rPr>
        <w:t>год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  <w:r w:rsidRPr="00917FBA">
        <w:rPr>
          <w:rFonts w:ascii="Times New Roman" w:eastAsia="Times New Roman" w:hAnsi="Times New Roman"/>
          <w:sz w:val="20"/>
          <w:szCs w:val="20"/>
          <w:lang w:eastAsia="ru-RU"/>
        </w:rPr>
        <w:t>и</w:t>
      </w:r>
    </w:p>
    <w:p w:rsidR="00930D7E" w:rsidRDefault="00930D7E" w:rsidP="00930D7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17FB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</w:t>
      </w:r>
      <w:r w:rsidRPr="00917FBA">
        <w:rPr>
          <w:rFonts w:ascii="Times New Roman" w:eastAsia="Times New Roman" w:hAnsi="Times New Roman"/>
          <w:sz w:val="20"/>
          <w:szCs w:val="20"/>
          <w:lang w:eastAsia="ru-RU"/>
        </w:rPr>
        <w:t>плановый период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2025 и 2026годов»  </w:t>
      </w:r>
    </w:p>
    <w:p w:rsidR="00930D7E" w:rsidRDefault="00930D7E" w:rsidP="00930D7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</w:t>
      </w:r>
      <w:r w:rsidR="003A6CF5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от 24.01.2024г № 160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\1 </w:t>
      </w:r>
    </w:p>
    <w:p w:rsidR="00930D7E" w:rsidRDefault="00930D7E" w:rsidP="00930D7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</w:t>
      </w:r>
    </w:p>
    <w:p w:rsidR="00D21B10" w:rsidRPr="00930D7E" w:rsidRDefault="00D21B10" w:rsidP="00930D7E">
      <w:pPr>
        <w:tabs>
          <w:tab w:val="left" w:pos="807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0D0E78">
        <w:rPr>
          <w:rFonts w:ascii="Times New Roman" w:eastAsia="Times New Roman" w:hAnsi="Times New Roman"/>
          <w:b/>
          <w:bCs/>
          <w:lang w:eastAsia="ru-RU"/>
        </w:rPr>
        <w:t>Ведомственная структура расходов бюджета</w:t>
      </w:r>
      <w:r>
        <w:rPr>
          <w:rFonts w:ascii="Times New Roman" w:eastAsia="Times New Roman" w:hAnsi="Times New Roman"/>
          <w:b/>
          <w:bCs/>
          <w:lang w:eastAsia="ru-RU"/>
        </w:rPr>
        <w:t xml:space="preserve"> муниципального образования</w:t>
      </w:r>
      <w:r w:rsidRPr="000D0E78">
        <w:rPr>
          <w:rFonts w:ascii="Times New Roman" w:eastAsia="Times New Roman" w:hAnsi="Times New Roman"/>
          <w:b/>
          <w:bCs/>
          <w:lang w:eastAsia="ru-RU"/>
        </w:rPr>
        <w:t xml:space="preserve"> </w:t>
      </w:r>
      <w:proofErr w:type="spellStart"/>
      <w:r w:rsidRPr="000D0E78">
        <w:rPr>
          <w:rFonts w:ascii="Times New Roman" w:eastAsia="Times New Roman" w:hAnsi="Times New Roman"/>
          <w:b/>
          <w:bCs/>
          <w:lang w:eastAsia="ru-RU"/>
        </w:rPr>
        <w:t>Поваренского</w:t>
      </w:r>
      <w:proofErr w:type="spellEnd"/>
      <w:r w:rsidRPr="000D0E78">
        <w:rPr>
          <w:rFonts w:ascii="Times New Roman" w:eastAsia="Times New Roman" w:hAnsi="Times New Roman"/>
          <w:b/>
          <w:bCs/>
          <w:lang w:eastAsia="ru-RU"/>
        </w:rPr>
        <w:t xml:space="preserve"> </w:t>
      </w:r>
      <w:bookmarkStart w:id="0" w:name="_GoBack"/>
      <w:bookmarkEnd w:id="0"/>
      <w:r w:rsidRPr="000D0E78">
        <w:rPr>
          <w:rFonts w:ascii="Times New Roman" w:eastAsia="Times New Roman" w:hAnsi="Times New Roman"/>
          <w:b/>
          <w:bCs/>
          <w:lang w:eastAsia="ru-RU"/>
        </w:rPr>
        <w:t>сельсовета</w:t>
      </w:r>
      <w:r>
        <w:rPr>
          <w:rFonts w:ascii="Times New Roman" w:eastAsia="Times New Roman" w:hAnsi="Times New Roman"/>
          <w:b/>
          <w:bCs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lang w:eastAsia="ru-RU"/>
        </w:rPr>
        <w:t>Коченевского</w:t>
      </w:r>
      <w:proofErr w:type="spellEnd"/>
      <w:r>
        <w:rPr>
          <w:rFonts w:ascii="Times New Roman" w:eastAsia="Times New Roman" w:hAnsi="Times New Roman"/>
          <w:b/>
          <w:bCs/>
          <w:lang w:eastAsia="ru-RU"/>
        </w:rPr>
        <w:t xml:space="preserve"> района Новосибирской области</w:t>
      </w:r>
      <w:r w:rsidRPr="000D0E78">
        <w:rPr>
          <w:rFonts w:ascii="Times New Roman" w:eastAsia="Times New Roman" w:hAnsi="Times New Roman"/>
          <w:b/>
          <w:bCs/>
          <w:i/>
          <w:iCs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lang w:eastAsia="ru-RU"/>
        </w:rPr>
        <w:t xml:space="preserve"> на 2024 год и плановый период 2025 и 2026</w:t>
      </w:r>
      <w:r w:rsidR="00930D7E">
        <w:rPr>
          <w:rFonts w:ascii="Times New Roman" w:eastAsia="Times New Roman" w:hAnsi="Times New Roman"/>
          <w:b/>
          <w:bCs/>
          <w:lang w:eastAsia="ru-RU"/>
        </w:rPr>
        <w:t xml:space="preserve"> годов</w:t>
      </w:r>
    </w:p>
    <w:p w:rsidR="00D21B10" w:rsidRDefault="00D21B10" w:rsidP="00D21B10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</w:t>
      </w:r>
      <w:r w:rsidR="00930D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</w:t>
      </w:r>
      <w:r w:rsidR="00930D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30D7E">
        <w:rPr>
          <w:rFonts w:ascii="Times New Roman" w:eastAsia="Times New Roman" w:hAnsi="Times New Roman"/>
          <w:lang w:eastAsia="ru-RU"/>
        </w:rPr>
        <w:t>тыс</w:t>
      </w:r>
      <w:proofErr w:type="gramStart"/>
      <w:r w:rsidRPr="00930D7E">
        <w:rPr>
          <w:rFonts w:ascii="Times New Roman" w:eastAsia="Times New Roman" w:hAnsi="Times New Roman"/>
          <w:lang w:eastAsia="ru-RU"/>
        </w:rPr>
        <w:t>.р</w:t>
      </w:r>
      <w:proofErr w:type="gramEnd"/>
      <w:r w:rsidRPr="00930D7E">
        <w:rPr>
          <w:rFonts w:ascii="Times New Roman" w:eastAsia="Times New Roman" w:hAnsi="Times New Roman"/>
          <w:lang w:eastAsia="ru-RU"/>
        </w:rPr>
        <w:t>уб</w:t>
      </w:r>
      <w:proofErr w:type="spellEnd"/>
      <w:r w:rsidRPr="00930D7E">
        <w:rPr>
          <w:rFonts w:ascii="Times New Roman" w:eastAsia="Times New Roman" w:hAnsi="Times New Roman"/>
          <w:lang w:eastAsia="ru-RU"/>
        </w:rPr>
        <w:t>.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3134"/>
        <w:gridCol w:w="709"/>
        <w:gridCol w:w="567"/>
        <w:gridCol w:w="472"/>
        <w:gridCol w:w="1512"/>
        <w:gridCol w:w="709"/>
        <w:gridCol w:w="992"/>
        <w:gridCol w:w="992"/>
        <w:gridCol w:w="993"/>
      </w:tblGrid>
      <w:tr w:rsidR="00753A54" w:rsidRPr="00753A54" w:rsidTr="00753A54">
        <w:trPr>
          <w:trHeight w:val="37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753A54" w:rsidRPr="00753A54" w:rsidTr="00753A54">
        <w:trPr>
          <w:trHeight w:val="360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753A54" w:rsidRPr="00753A54" w:rsidTr="00753A54">
        <w:trPr>
          <w:trHeight w:val="230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Муниципальные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2A64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19 </w:t>
            </w:r>
            <w:r w:rsidR="002A645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129</w:t>
            </w: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10 690,0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13 295,0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5 363,9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1 347,1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1 156,1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1 088,1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Непрограммные направления расходов бюджета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1 088,1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88.0.00.02030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1 088,1</w:t>
            </w:r>
          </w:p>
        </w:tc>
      </w:tr>
      <w:tr w:rsidR="00753A54" w:rsidRPr="00753A54" w:rsidTr="00753A54">
        <w:trPr>
          <w:trHeight w:val="14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88.0.00.02030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1 088,1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88.0.00.02030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1 088,1</w:t>
            </w:r>
          </w:p>
        </w:tc>
      </w:tr>
      <w:tr w:rsidR="00753A54" w:rsidRPr="00753A54" w:rsidTr="00753A54">
        <w:trPr>
          <w:trHeight w:val="14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3 781,7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Непрограммные направления расходов бюджета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3 781,7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муниципальных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88.0.00.02040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3 781,7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14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88.0.00.02040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2 545,2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88.0.00.02040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2 545,2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88.0.00.02040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1 162,5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88.0.00.02040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1 162,5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88.0.00.02040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88.0.00.02040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Непрограммные направления расходов бюджета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Осуществление переданных полномочий на обеспечение деятельности контрольно-счетных органов за счет бюджетов поселений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88.0.00.04010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466,1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Непрограммные направления расходов бюджета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466,1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88.0.00.05000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466,1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88.0.00.05000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88.0.00.05000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</w:tr>
      <w:tr w:rsidR="00753A54" w:rsidRPr="00753A54" w:rsidTr="00753A54">
        <w:trPr>
          <w:trHeight w:val="14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и поддержка территориального общественного самоуправления на территории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 на 2024-2026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</w:tr>
      <w:tr w:rsidR="00753A54" w:rsidRPr="00753A54" w:rsidTr="00753A54">
        <w:trPr>
          <w:trHeight w:val="14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и поддержка территориального общественного самоуправления на территории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 на 2024-2026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09.0.10.00000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</w:tr>
      <w:tr w:rsidR="00753A54" w:rsidRPr="00753A54" w:rsidTr="00753A54">
        <w:trPr>
          <w:trHeight w:val="17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муниципальной программы "Развитие и поддержка территориального общественного самоуправления на территории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 на 2024-2026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09.0.10.45873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09.0.10.45873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09.0.10.45873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183,6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201,2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183,6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201,2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Непрограммные направления расходов бюджета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183,6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201,2</w:t>
            </w:r>
          </w:p>
        </w:tc>
      </w:tr>
      <w:tr w:rsidR="00753A54" w:rsidRPr="00753A54" w:rsidTr="00753A54">
        <w:trPr>
          <w:trHeight w:val="11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183,6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201,2</w:t>
            </w:r>
          </w:p>
        </w:tc>
      </w:tr>
      <w:tr w:rsidR="00753A54" w:rsidRPr="00753A54" w:rsidTr="00753A54">
        <w:trPr>
          <w:trHeight w:val="14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199,5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199,5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</w:t>
            </w:r>
          </w:p>
        </w:tc>
      </w:tr>
      <w:tr w:rsidR="00753A54" w:rsidRPr="00753A54" w:rsidTr="00753A54">
        <w:trPr>
          <w:trHeight w:val="11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14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11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14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 на 2022-2024 годы»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14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 на 2022-2024 годы»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25.0.10.00000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17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муниципальной программы «Обеспечение первичных мер пожарной безопасности на территории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 на 2022-2024 годы»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25.0.10.13180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25.0.10.13180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25.0.10.13180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Непрограммные направления расходов бюджета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Противопожарные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88.0.00.03180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88.0.00.03180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88.0.00.03180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2 973,8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1 307,0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1 317,2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Непрограммные направления расходов бюджета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20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Реализация мероприятий по поддержанию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 (поддержание безопасного технического состояния)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88.0.00.70860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88.0.00.70860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88.0.00.70860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2A6451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1893,8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1 307,0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1 317,2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Непрограммные направления расходов бюджета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2A6451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1893,8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1 307,0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1 317,2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Содержание и ремонт автомобильных дорог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88.0.00.03150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1 893,8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1 307,0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1 317,2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88.0.00.03150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1 893,8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1 307,0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1 317,2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88.0.00.03150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1 893,8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1 307,0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1 317,2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2 349,0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630,1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670,0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2 349,0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630,1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670,0</w:t>
            </w:r>
          </w:p>
        </w:tc>
      </w:tr>
      <w:tr w:rsidR="00753A54" w:rsidRPr="00753A54" w:rsidTr="00753A54">
        <w:trPr>
          <w:trHeight w:val="14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«Комплексные меры профилактики наркомании на территории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сельсовта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</w:t>
            </w:r>
            <w:proofErr w:type="spellStart"/>
            <w:proofErr w:type="gram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района</w:t>
            </w:r>
            <w:proofErr w:type="spellEnd"/>
            <w:proofErr w:type="gram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Новосибирской области на 2023-2025 гг.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14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«Комплексные меры профилактики наркомании на территории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сельсовта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</w:t>
            </w:r>
            <w:proofErr w:type="spellStart"/>
            <w:proofErr w:type="gram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района</w:t>
            </w:r>
            <w:proofErr w:type="spellEnd"/>
            <w:proofErr w:type="gram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Новосибирской области на 2023-2025 гг.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15.0.10.00000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14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муниципальной программы «Комплексные меры профилактики наркомании на территории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сельсовта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</w:t>
            </w:r>
            <w:proofErr w:type="spellStart"/>
            <w:proofErr w:type="gram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района</w:t>
            </w:r>
            <w:proofErr w:type="spellEnd"/>
            <w:proofErr w:type="gram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Новосибирской области на 2023-2025 гг.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15.0.10.45870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15.0.10.45870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15.0.10.45870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Непрограммные направления расходов бюджета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2 339,0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620,1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670,0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Содержание и ремонт уличного освещения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88.0.00.60010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600,1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650,0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88.0.00.60010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650,0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88.0.00.60010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88.0.00.60040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88.0.00.60040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88.0.00.60040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88.0.00.60050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88.0.00.60050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88.0.00.60050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11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Мероприятия по реализации инициативных проектов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88.0.00.70240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1 149,6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88.0.00.70240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1 149,6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88.0.00.70240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1 149,6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14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мероприятий по реализации инициативных проектов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88.0.00.S0240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345,9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88.0.00.S0240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88.0.00.S0240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2A6451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5340,2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4 099,8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6 491,6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2A6451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5340,2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4 099,8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6 491,6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Непрограммные направления расходов бюджета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2A6451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5340,2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4 099,8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6 491,6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(дома культуры)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4 371,0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4 099,8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5 194,3</w:t>
            </w:r>
          </w:p>
        </w:tc>
      </w:tr>
      <w:tr w:rsidR="00753A54" w:rsidRPr="00753A54" w:rsidTr="00753A54">
        <w:trPr>
          <w:trHeight w:val="14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3 153,8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3 153,8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4 426,8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3 153,8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3 153,8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4 426,8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1 104,2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767,5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1 104,2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767,5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11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14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3A54" w:rsidRPr="00753A54" w:rsidTr="00753A54">
        <w:trPr>
          <w:trHeight w:val="17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 государственной программы Новосибирской области "Культура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88.0.00.L4670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1 297,3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88.0.00.L4670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1 297,3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88.0.00.L4670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1 297,3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346,0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346,0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Непрограммные направления расходов бюджета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346,0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88.0.00.04910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346,0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88.0.00.04910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88.0.00.04910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2 532,9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2 509,1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2 444,2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2 532,9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2 509,1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2 444,2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Непрограммные направления расходов бюджета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2 532,9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2 509,1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2 444,2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"Спортивный клуб"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88.0.00.04820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2 532,9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2 509,1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2 444,2</w:t>
            </w:r>
          </w:p>
        </w:tc>
      </w:tr>
      <w:tr w:rsidR="00753A54" w:rsidRPr="00753A54" w:rsidTr="00753A54">
        <w:trPr>
          <w:trHeight w:val="14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88.0.00.04820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1 803,7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1 803,7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88.0.00.04820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1 803,7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1 803,7</w:t>
            </w:r>
          </w:p>
        </w:tc>
      </w:tr>
      <w:tr w:rsidR="00753A54" w:rsidRPr="00753A54" w:rsidTr="00753A54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88.0.00.04820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705,4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640,5</w:t>
            </w:r>
          </w:p>
        </w:tc>
      </w:tr>
      <w:tr w:rsidR="00753A54" w:rsidRPr="00753A54" w:rsidTr="00753A54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88.0.00.04820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705,4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640,5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267,3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664,7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Условно утвержденные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267,3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664,7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267,3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664,7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99.9.00.00000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267,3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664,7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99.9.00.99990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267,3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664,7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Условно утвержденные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99.9.00.99990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267,3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664,7</w:t>
            </w:r>
          </w:p>
        </w:tc>
      </w:tr>
      <w:tr w:rsidR="00753A54" w:rsidRPr="00753A54" w:rsidTr="00753A54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Условно утвержденные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99.9.00.99990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267,3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664,7</w:t>
            </w:r>
          </w:p>
        </w:tc>
      </w:tr>
      <w:tr w:rsidR="00753A54" w:rsidRPr="00753A54" w:rsidTr="00753A54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53A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19 129,6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10 690,0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A54" w:rsidRPr="00753A54" w:rsidRDefault="00753A54" w:rsidP="00753A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13 295,0</w:t>
            </w:r>
          </w:p>
        </w:tc>
      </w:tr>
    </w:tbl>
    <w:p w:rsidR="003A6CF5" w:rsidRPr="00930D7E" w:rsidRDefault="003A6CF5" w:rsidP="00D21B10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sectPr w:rsidR="003A6CF5" w:rsidRPr="00930D7E" w:rsidSect="00F15A49">
      <w:pgSz w:w="11906" w:h="16838"/>
      <w:pgMar w:top="238" w:right="567" w:bottom="425" w:left="147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24A"/>
    <w:rsid w:val="002A6451"/>
    <w:rsid w:val="003A6CF5"/>
    <w:rsid w:val="004E624A"/>
    <w:rsid w:val="0059039B"/>
    <w:rsid w:val="00753A54"/>
    <w:rsid w:val="00930D7E"/>
    <w:rsid w:val="00D21B10"/>
    <w:rsid w:val="00DC2448"/>
    <w:rsid w:val="00E018C1"/>
    <w:rsid w:val="00F1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B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18C1"/>
    <w:rPr>
      <w:rFonts w:ascii="Tahoma" w:eastAsia="Calibri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930D7E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930D7E"/>
    <w:rPr>
      <w:color w:val="954F72"/>
      <w:u w:val="single"/>
    </w:rPr>
  </w:style>
  <w:style w:type="paragraph" w:customStyle="1" w:styleId="xl65">
    <w:name w:val="xl65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930D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930D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930D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930D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930D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930D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93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93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30D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930D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30D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3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30D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30D7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30D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30D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30D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930D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930D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930D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B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18C1"/>
    <w:rPr>
      <w:rFonts w:ascii="Tahoma" w:eastAsia="Calibri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930D7E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930D7E"/>
    <w:rPr>
      <w:color w:val="954F72"/>
      <w:u w:val="single"/>
    </w:rPr>
  </w:style>
  <w:style w:type="paragraph" w:customStyle="1" w:styleId="xl65">
    <w:name w:val="xl65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930D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930D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930D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930D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930D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930D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93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93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30D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930D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30D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30D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30D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30D7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30D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30D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30D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930D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930D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9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930D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0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2575</Words>
  <Characters>14680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2023-12-27T05:42:00Z</cp:lastPrinted>
  <dcterms:created xsi:type="dcterms:W3CDTF">2023-11-15T04:58:00Z</dcterms:created>
  <dcterms:modified xsi:type="dcterms:W3CDTF">2024-01-31T04:00:00Z</dcterms:modified>
</cp:coreProperties>
</file>